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49" w:rsidRPr="00395890" w:rsidRDefault="000E0574" w:rsidP="00A85992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395890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Добрый</w:t>
      </w:r>
      <w:r w:rsidR="00880257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 xml:space="preserve"> день, Уважаемые коллеги и участник</w:t>
      </w:r>
      <w:r w:rsidR="004579D2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>и</w:t>
      </w:r>
      <w:r w:rsidR="00880257"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  <w:t xml:space="preserve"> совещания</w:t>
      </w:r>
    </w:p>
    <w:p w:rsidR="00395890" w:rsidRDefault="00395890" w:rsidP="00395890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47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ПРЕДСТАВЛЯЮ ВАМ ДОКЛАД  НА ТЕМУ</w:t>
      </w:r>
    </w:p>
    <w:p w:rsidR="00F21F16" w:rsidRPr="00F21F16" w:rsidRDefault="004579D2" w:rsidP="004500AC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A5451" w:rsidRPr="008A5451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Рассмотрение основных вопросов осуществления контрольно-надзорной деятельности в области государственного строительного надзора и надзора за СРО за 2022 год</w:t>
      </w:r>
      <w:r w:rsidRPr="008A5451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»</w:t>
      </w:r>
      <w:r w:rsidR="00F21F16" w:rsidRPr="008A5451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.</w:t>
      </w:r>
    </w:p>
    <w:p w:rsidR="00A85992" w:rsidRPr="00A85992" w:rsidRDefault="00436F32" w:rsidP="00A85992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A85992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Государственный строительный надзор</w:t>
      </w:r>
      <w:r w:rsidR="004A47CB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осуществляется </w:t>
      </w:r>
      <w:r w:rsidR="00A85992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</w:t>
      </w:r>
      <w:r w:rsidR="00A85992" w:rsidRPr="00A85992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при строительстве, реконструкции объектов капитального строительства </w:t>
      </w:r>
    </w:p>
    <w:p w:rsidR="00436F32" w:rsidRPr="00A85992" w:rsidRDefault="00436F32" w:rsidP="0022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4A16" w:rsidRPr="00B13810" w:rsidRDefault="006B37A9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поднадзорных объектов капитального строительства, </w:t>
      </w:r>
      <w:r w:rsidR="008B151D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4579D2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8B151D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составило </w:t>
      </w:r>
      <w:r w:rsidR="004579D2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376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291508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E32609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них: </w:t>
      </w:r>
    </w:p>
    <w:p w:rsidR="006B37A9" w:rsidRPr="00B13810" w:rsidRDefault="004579D2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</w:t>
      </w:r>
      <w:r w:rsidR="006B37A9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247F82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37A9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строительства, </w:t>
      </w:r>
      <w:r w:rsidR="008B151D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B37A9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247F82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37A9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реконструкции. </w:t>
      </w:r>
    </w:p>
    <w:p w:rsidR="00691527" w:rsidRDefault="000D337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поднадзорным</w:t>
      </w:r>
      <w:proofErr w:type="gramStart"/>
      <w:r w:rsid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68A" w:rsidRP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268A" w:rsidRP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 - Поволжск</w:t>
      </w:r>
      <w:r w:rsid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8A268A" w:rsidRP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 w:rsid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8A268A" w:rsidRP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68A" w:rsidRPr="008A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относятся:</w:t>
      </w:r>
    </w:p>
    <w:p w:rsidR="000D3374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  а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втомобильны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 федерального значения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88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идротехнически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сооружени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I,II класса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Default="000D337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объект, относящийся к л</w:t>
      </w:r>
      <w:r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электропередачи и 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 электросетевого хозяйства напряжением 330 КВ и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29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374" w:rsidRP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авиационной инфраструктуры</w:t>
      </w:r>
      <w:r w:rsidR="000D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инфраструктуры железнодорожного транспорта общего пользования,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метрополитен,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288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производственных объект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уникальных</w:t>
      </w:r>
      <w:proofErr w:type="gramEnd"/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9D25D3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обороны и безопасности,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291508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связанные с размещением и обезвреживанием отходов I - V классов опасности,</w:t>
      </w:r>
    </w:p>
    <w:p w:rsidR="000D3374" w:rsidRPr="00B13810" w:rsidRDefault="007C1CA4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3374" w:rsidRPr="00B1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определенные Правительством Российской Федерации.</w:t>
      </w:r>
      <w:proofErr w:type="gramEnd"/>
    </w:p>
    <w:p w:rsidR="00775F21" w:rsidRPr="00395890" w:rsidRDefault="007C1CA4" w:rsidP="00B138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C1CA4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70399E34" wp14:editId="6D77233B">
            <wp:extent cx="5934075" cy="44505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445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7A9" w:rsidRPr="006B37A9" w:rsidRDefault="006B37A9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поднадзорных объектов строительства составляют опасные производственные объекты, в числе которых преобладают объекты обустройства месторождений.</w:t>
      </w:r>
    </w:p>
    <w:p w:rsidR="00D5794B" w:rsidRDefault="00D5794B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C1CA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осуществлении государственного строительного надзора Управлением проведено </w:t>
      </w:r>
      <w:r w:rsidR="007C1CA4">
        <w:rPr>
          <w:rFonts w:ascii="Times New Roman" w:eastAsia="Times New Roman" w:hAnsi="Times New Roman" w:cs="Times New Roman"/>
          <w:sz w:val="28"/>
          <w:szCs w:val="28"/>
          <w:lang w:eastAsia="ru-RU"/>
        </w:rPr>
        <w:t>513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лиц, из них </w:t>
      </w:r>
      <w:r w:rsidR="007C1CA4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проверок, </w:t>
      </w:r>
      <w:r w:rsidR="007C1CA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7C1C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истечению сроков исполнения ранее выданных предписаний об устранении выявленных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требований,</w:t>
      </w:r>
      <w:r w:rsidR="00405A2E" w:rsidRPr="0040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8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405A2E" w:rsidRPr="00405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угрозе причинения вреда (ущерба) охраняемым законом ценностям</w:t>
      </w:r>
      <w:r w:rsidR="00F857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5A2E" w:rsidRPr="0040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выявление соответствия объекта контроля параметрам, утвержденным индикаторами риска нарушения</w:t>
      </w:r>
      <w:proofErr w:type="gramEnd"/>
      <w:r w:rsidR="00405A2E" w:rsidRPr="0040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требований, или отклонения объекта контроля от таких параметров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F21" w:rsidRDefault="00775F21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75F21" w:rsidRDefault="00361A88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61A88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 wp14:anchorId="0E8F6F52" wp14:editId="2FAE4B05">
            <wp:extent cx="4913907" cy="3188473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6584" cy="319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76E" w:rsidRPr="00B13810" w:rsidRDefault="006B37A9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8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</w:t>
      </w:r>
      <w:r w:rsidR="005A2C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указанный период</w:t>
      </w:r>
      <w:r w:rsidR="008A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выявлено 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Pr="006B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361A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76E" w:rsidRPr="00B1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A88" w:rsidRDefault="00361A88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проектной документации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500A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порядка строительства,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4500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23B" w:rsidRP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ведению исполнительной документации</w:t>
      </w:r>
      <w:r w:rsidR="005A2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315" w:rsidRDefault="00361A88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A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0DB6D" wp14:editId="066ED1EC">
            <wp:extent cx="4754880" cy="2870421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6364" cy="287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1BD" w:rsidRPr="001D4A16" w:rsidRDefault="00B13810" w:rsidP="00B138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 w:rsidR="00B9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нарушений, выявляемых</w:t>
      </w:r>
      <w:r w:rsidR="00B941BD" w:rsidRPr="001D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государственного строительного надзора:</w:t>
      </w:r>
    </w:p>
    <w:p w:rsidR="00B941BD" w:rsidRDefault="00B941BD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1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отклонения от проектной документации, получившей положительное заключение государственной экспертизы;</w:t>
      </w:r>
    </w:p>
    <w:p w:rsidR="001F29FB" w:rsidRDefault="001F29FB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F29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реконструкция объектов капитального строительства без разрешения на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29FB" w:rsidRDefault="001F29FB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F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сроков направления извещения о начале строительства;    </w:t>
      </w:r>
    </w:p>
    <w:p w:rsidR="00B941BD" w:rsidRPr="00010C6E" w:rsidRDefault="00B941BD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E1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C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 на осуществление государственного строительного надзора, федерального органа исполнительной власти о сроках завершения работ, которые подлежат проверке;</w:t>
      </w:r>
    </w:p>
    <w:p w:rsidR="00B941BD" w:rsidRPr="00010C6E" w:rsidRDefault="00B941BD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0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неудовлетворительное состояние строительного контроля на объекте, нарушения организационного порядка строительства;</w:t>
      </w:r>
    </w:p>
    <w:p w:rsidR="0094176E" w:rsidRPr="000243A5" w:rsidRDefault="00B941BD" w:rsidP="00B1381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при ведении исполнительной документации (журналы работ, акты на скрытые работы и т.д.).</w:t>
      </w:r>
    </w:p>
    <w:p w:rsidR="004500AC" w:rsidRDefault="001F29FB" w:rsidP="00B1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9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77FEBC" wp14:editId="6A744E62">
            <wp:extent cx="5924550" cy="444341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378" cy="444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E2" w:rsidRDefault="00B20DE2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проверок, возбуждено </w:t>
      </w:r>
      <w:r w:rsidR="001F29FB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административных правонарушениях по статьям 9.4, 9.5, 19.5, 19.7</w:t>
      </w:r>
      <w:r w:rsidR="0074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E97" w:rsidRDefault="00664C60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</w:t>
      </w:r>
      <w:r w:rsid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дел назначено </w:t>
      </w:r>
      <w:r w:rsidR="001F29FB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  <w:r w:rsidRPr="0066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наказани</w:t>
      </w:r>
      <w:r w:rsidR="007423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45D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9FB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предупреждения</w:t>
      </w:r>
      <w:r w:rsidR="00445D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</w:t>
      </w:r>
      <w:r w:rsid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90 000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должностн</w:t>
      </w:r>
      <w:r w:rsidR="006E1B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4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B2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472A" w:rsidRP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472A" w:rsidRP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482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14363B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рублей)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67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</w:t>
      </w:r>
      <w:r w:rsidR="00742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лиц</w:t>
      </w:r>
      <w:r w:rsidR="00631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наложенных штрафов</w:t>
      </w:r>
      <w:r w:rsidR="0044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C5472A" w:rsidRP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72A" w:rsidRP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</w:t>
      </w:r>
      <w:r w:rsidR="00CF08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93A" w:rsidRDefault="00C5472A" w:rsidP="00B138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547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FE883" wp14:editId="30B79413">
            <wp:extent cx="5934075" cy="4450557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445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04A5" w:rsidRPr="00C604A5" w:rsidRDefault="002B1436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выдано 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2B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 w:rsidR="00C547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B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построенных объектов требованиям проектной документации</w:t>
      </w:r>
      <w:r w:rsidR="00C6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таких предприятиях как: </w:t>
      </w:r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«Кузнецов, ПАО «</w:t>
      </w:r>
      <w:proofErr w:type="spellStart"/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Транснефть</w:t>
      </w:r>
      <w:proofErr w:type="spellEnd"/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ПАО «</w:t>
      </w:r>
      <w:proofErr w:type="spellStart"/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</w:t>
      </w:r>
      <w:r w:rsidR="002E0DE4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НК «Роснефть»</w:t>
      </w:r>
      <w:r w:rsid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DE4" w:rsidRDefault="00B23867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 аварийных ситуаций при строительстве, реконструкции, капитальном ремонте на поднадзорных объектах за отчётный период не зарегистрировано.</w:t>
      </w:r>
    </w:p>
    <w:p w:rsidR="00A17087" w:rsidRDefault="000243A5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осуществления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строительного надзора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профилактические мероприятия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7087" w:rsidRDefault="00DE43BC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</w:t>
      </w:r>
      <w:r w:rsidR="00D54C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(размещение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строящихся, реконструируемых объектах капитального строительства на официальном сайте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официальном сайте письменн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на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однотипны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размещение пресс-релизов);</w:t>
      </w:r>
    </w:p>
    <w:p w:rsidR="00A17087" w:rsidRDefault="00DE43BC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146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консультирований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контрольн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(надзорного) мероприяти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  <w:proofErr w:type="gramEnd"/>
    </w:p>
    <w:p w:rsidR="00A17087" w:rsidRDefault="00A17087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направлено  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</w:t>
      </w:r>
      <w:r w:rsidR="00D54C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профилактического визита;</w:t>
      </w:r>
    </w:p>
    <w:p w:rsidR="00A17087" w:rsidRDefault="00A17087" w:rsidP="00B138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4EB" w:rsidRDefault="00DE43BC" w:rsidP="00B138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E2F59B" wp14:editId="25F4FB26">
            <wp:extent cx="4826442" cy="3768918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7674" cy="37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BC" w:rsidRDefault="00DE43BC" w:rsidP="00DE43BC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A85992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Государственный </w:t>
      </w:r>
      <w:r w:rsidRPr="00DE43BC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надзор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 </w:t>
      </w:r>
    </w:p>
    <w:p w:rsidR="00DE43BC" w:rsidRPr="00A85992" w:rsidRDefault="00DE43BC" w:rsidP="00DE43B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DE43BC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за деятельностью саморе</w:t>
      </w:r>
      <w:r w:rsidR="006E1B3D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г</w:t>
      </w:r>
      <w:r w:rsidRPr="00DE43BC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улируемых организаций</w:t>
      </w:r>
    </w:p>
    <w:p w:rsidR="00DE43BC" w:rsidRDefault="002E0DE4" w:rsidP="00DE43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надзоре у</w:t>
      </w:r>
      <w:r w:rsidR="00DE43BC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Средне-Поволжско</w:t>
      </w:r>
      <w:r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E43BC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43BC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</w:t>
      </w:r>
      <w:r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14</w:t>
      </w:r>
      <w:r w:rsidR="00DE43BC"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саморегулируемых организаций</w:t>
      </w:r>
      <w:r w:rsidRPr="002E0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 9 в Самарской области, 1 в Ульяновской области, 3 в Саратовской области, 1 в Пензенской области</w:t>
      </w:r>
      <w:r w:rsidR="00BE4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298" w:rsidRDefault="00760298" w:rsidP="00154A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A1C" w:rsidRDefault="00154A1C" w:rsidP="00B138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F0C693" wp14:editId="48FEED23">
            <wp:extent cx="4945712" cy="3967701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6976" cy="396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A1C" w:rsidRDefault="00154A1C" w:rsidP="00154A1C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F5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осуществлении государственного строительного надзора Управлением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отношении</w:t>
      </w:r>
      <w:r w:rsidRPr="00054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 организаций),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1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5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1 проверка </w:t>
      </w:r>
      <w:r w:rsidRPr="00154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контролю за исполнением предписаний, выданных по результатам проведенной ранее проверки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54A1C" w:rsidRDefault="00154A1C" w:rsidP="00B138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BC3AA" wp14:editId="0BCE098F">
            <wp:extent cx="4905955" cy="3784821"/>
            <wp:effectExtent l="0" t="0" r="952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8258" cy="378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A1C" w:rsidRPr="00DE176C" w:rsidRDefault="00154A1C" w:rsidP="00154A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2022 года в рамках </w:t>
      </w:r>
      <w:r w:rsidR="000B5075" w:rsidRPr="000B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деятельностью саморегулируемых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следующие профилактические </w:t>
      </w:r>
      <w:r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DE176C" w:rsidRPr="00DE176C" w:rsidRDefault="000B5075" w:rsidP="000B5075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планом-графиком проведения систематического наблюдения за соблюдением саморегулируемыми организациями обязательных требований законодательства о градостроительной деятельности и о саморегулируемых организациях на 2022 год, утвержденного приказом Управления ПР-301-466-о от 21.07.2022, проведено 4 систематических наблюдений.</w:t>
      </w:r>
      <w:r w:rsidR="00886447"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5075" w:rsidRDefault="004A6E10" w:rsidP="000B5075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систематических наблюдений были внесены в реестр процедур систематического наблюдения цифровой платформы «Автоматизированная информационная система Ростехнадзора»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письма в</w:t>
      </w:r>
      <w:r w:rsidR="00DE176C"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DE4" w:rsidRP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Ростехнадзора </w:t>
      </w:r>
      <w:r w:rsid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профилактических мероприяти</w:t>
      </w:r>
      <w:r w:rsidR="00D4440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E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3F93" w:rsidRPr="000B5075" w:rsidRDefault="000B5075" w:rsidP="000B507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E10" w:rsidRPr="004A6E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EF76E0" wp14:editId="0FB04087">
            <wp:extent cx="5890161" cy="441762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0983" cy="441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75" w:rsidRDefault="000B5075" w:rsidP="00154A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A1C" w:rsidRPr="00154A1C" w:rsidRDefault="00154A1C" w:rsidP="00154A1C">
      <w:pPr>
        <w:tabs>
          <w:tab w:val="left" w:pos="175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4A1C" w:rsidRPr="00154A1C" w:rsidSect="00B138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D7D"/>
    <w:multiLevelType w:val="hybridMultilevel"/>
    <w:tmpl w:val="3F0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245A"/>
    <w:multiLevelType w:val="hybridMultilevel"/>
    <w:tmpl w:val="DDD27B44"/>
    <w:lvl w:ilvl="0" w:tplc="A446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26A68"/>
    <w:multiLevelType w:val="hybridMultilevel"/>
    <w:tmpl w:val="C1985506"/>
    <w:lvl w:ilvl="0" w:tplc="4A68F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078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3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6C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9643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41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A2B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697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C6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FE2E06"/>
    <w:multiLevelType w:val="multilevel"/>
    <w:tmpl w:val="89DE8840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E7A1A7C"/>
    <w:multiLevelType w:val="hybridMultilevel"/>
    <w:tmpl w:val="71C2C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77"/>
    <w:rsid w:val="00010C6E"/>
    <w:rsid w:val="000243A5"/>
    <w:rsid w:val="00033BD1"/>
    <w:rsid w:val="00064B19"/>
    <w:rsid w:val="00067C07"/>
    <w:rsid w:val="00071C6B"/>
    <w:rsid w:val="00072CB1"/>
    <w:rsid w:val="000A393A"/>
    <w:rsid w:val="000B5075"/>
    <w:rsid w:val="000D2F97"/>
    <w:rsid w:val="000D3374"/>
    <w:rsid w:val="000E0574"/>
    <w:rsid w:val="000E0753"/>
    <w:rsid w:val="00121140"/>
    <w:rsid w:val="0014363B"/>
    <w:rsid w:val="00154A1C"/>
    <w:rsid w:val="001972B1"/>
    <w:rsid w:val="001A7E14"/>
    <w:rsid w:val="001B341C"/>
    <w:rsid w:val="001B6FA7"/>
    <w:rsid w:val="001D4A16"/>
    <w:rsid w:val="001E0163"/>
    <w:rsid w:val="001F1B5D"/>
    <w:rsid w:val="001F29FB"/>
    <w:rsid w:val="00220AC4"/>
    <w:rsid w:val="00220D57"/>
    <w:rsid w:val="00230837"/>
    <w:rsid w:val="00247F82"/>
    <w:rsid w:val="0025280E"/>
    <w:rsid w:val="002754B0"/>
    <w:rsid w:val="00277FA4"/>
    <w:rsid w:val="002820A2"/>
    <w:rsid w:val="00291508"/>
    <w:rsid w:val="0029174A"/>
    <w:rsid w:val="002B124A"/>
    <w:rsid w:val="002B1436"/>
    <w:rsid w:val="002E0DE4"/>
    <w:rsid w:val="002E2230"/>
    <w:rsid w:val="002E744B"/>
    <w:rsid w:val="00307551"/>
    <w:rsid w:val="00317B04"/>
    <w:rsid w:val="00321F60"/>
    <w:rsid w:val="003232C6"/>
    <w:rsid w:val="00341CEA"/>
    <w:rsid w:val="003429B7"/>
    <w:rsid w:val="00346D8C"/>
    <w:rsid w:val="00350159"/>
    <w:rsid w:val="00356EC9"/>
    <w:rsid w:val="00361A88"/>
    <w:rsid w:val="00395890"/>
    <w:rsid w:val="003B03B6"/>
    <w:rsid w:val="003B2A1F"/>
    <w:rsid w:val="003B359A"/>
    <w:rsid w:val="003B61DA"/>
    <w:rsid w:val="003D6078"/>
    <w:rsid w:val="003E056E"/>
    <w:rsid w:val="00405A2E"/>
    <w:rsid w:val="004276B5"/>
    <w:rsid w:val="00430757"/>
    <w:rsid w:val="0043251E"/>
    <w:rsid w:val="00436F32"/>
    <w:rsid w:val="00442679"/>
    <w:rsid w:val="00445D2A"/>
    <w:rsid w:val="004500AC"/>
    <w:rsid w:val="004579D2"/>
    <w:rsid w:val="0047540D"/>
    <w:rsid w:val="004A47CB"/>
    <w:rsid w:val="004A6E10"/>
    <w:rsid w:val="004E2FAF"/>
    <w:rsid w:val="004E6C7F"/>
    <w:rsid w:val="004F7B56"/>
    <w:rsid w:val="00505842"/>
    <w:rsid w:val="00515FB3"/>
    <w:rsid w:val="00551DA8"/>
    <w:rsid w:val="00571667"/>
    <w:rsid w:val="005A12B4"/>
    <w:rsid w:val="005A2519"/>
    <w:rsid w:val="005A2CF4"/>
    <w:rsid w:val="005B1C0F"/>
    <w:rsid w:val="005C7077"/>
    <w:rsid w:val="005E44B6"/>
    <w:rsid w:val="0060036D"/>
    <w:rsid w:val="0060055C"/>
    <w:rsid w:val="0063132D"/>
    <w:rsid w:val="00631B6A"/>
    <w:rsid w:val="00664C60"/>
    <w:rsid w:val="00667ABA"/>
    <w:rsid w:val="00691527"/>
    <w:rsid w:val="006971F8"/>
    <w:rsid w:val="006B2E13"/>
    <w:rsid w:val="006B37A9"/>
    <w:rsid w:val="006E1B3D"/>
    <w:rsid w:val="006F48B9"/>
    <w:rsid w:val="007024B5"/>
    <w:rsid w:val="00702CE8"/>
    <w:rsid w:val="0071175C"/>
    <w:rsid w:val="0071560A"/>
    <w:rsid w:val="0071703E"/>
    <w:rsid w:val="00717E97"/>
    <w:rsid w:val="00723F64"/>
    <w:rsid w:val="0074238B"/>
    <w:rsid w:val="00750FB1"/>
    <w:rsid w:val="00760298"/>
    <w:rsid w:val="00767CD2"/>
    <w:rsid w:val="00770CA8"/>
    <w:rsid w:val="0077423B"/>
    <w:rsid w:val="00775F21"/>
    <w:rsid w:val="0078148B"/>
    <w:rsid w:val="007849B3"/>
    <w:rsid w:val="00791A74"/>
    <w:rsid w:val="007927D1"/>
    <w:rsid w:val="00794A10"/>
    <w:rsid w:val="007C1CA4"/>
    <w:rsid w:val="007D1618"/>
    <w:rsid w:val="007E3F93"/>
    <w:rsid w:val="00822A62"/>
    <w:rsid w:val="00826C42"/>
    <w:rsid w:val="00842BA4"/>
    <w:rsid w:val="00853A58"/>
    <w:rsid w:val="008763E1"/>
    <w:rsid w:val="00880257"/>
    <w:rsid w:val="00886447"/>
    <w:rsid w:val="00890AC3"/>
    <w:rsid w:val="008A268A"/>
    <w:rsid w:val="008A5451"/>
    <w:rsid w:val="008A5E93"/>
    <w:rsid w:val="008B151D"/>
    <w:rsid w:val="008C400B"/>
    <w:rsid w:val="008F6977"/>
    <w:rsid w:val="00900994"/>
    <w:rsid w:val="00921260"/>
    <w:rsid w:val="00922C0A"/>
    <w:rsid w:val="00931D49"/>
    <w:rsid w:val="0094176E"/>
    <w:rsid w:val="00963234"/>
    <w:rsid w:val="00963D31"/>
    <w:rsid w:val="00972430"/>
    <w:rsid w:val="00974DBC"/>
    <w:rsid w:val="009B3E6A"/>
    <w:rsid w:val="009B786B"/>
    <w:rsid w:val="009D25D3"/>
    <w:rsid w:val="009D4C60"/>
    <w:rsid w:val="009D73BD"/>
    <w:rsid w:val="009F3851"/>
    <w:rsid w:val="009F4045"/>
    <w:rsid w:val="00A008B5"/>
    <w:rsid w:val="00A03F61"/>
    <w:rsid w:val="00A16F12"/>
    <w:rsid w:val="00A17087"/>
    <w:rsid w:val="00A204A3"/>
    <w:rsid w:val="00A505FE"/>
    <w:rsid w:val="00A85992"/>
    <w:rsid w:val="00A8766E"/>
    <w:rsid w:val="00AB66CE"/>
    <w:rsid w:val="00AC196F"/>
    <w:rsid w:val="00AE04EB"/>
    <w:rsid w:val="00B13810"/>
    <w:rsid w:val="00B13835"/>
    <w:rsid w:val="00B20DE2"/>
    <w:rsid w:val="00B22931"/>
    <w:rsid w:val="00B23867"/>
    <w:rsid w:val="00B56384"/>
    <w:rsid w:val="00B75315"/>
    <w:rsid w:val="00B941BD"/>
    <w:rsid w:val="00BA5142"/>
    <w:rsid w:val="00BB2E42"/>
    <w:rsid w:val="00BC0773"/>
    <w:rsid w:val="00BE4FA2"/>
    <w:rsid w:val="00BF6208"/>
    <w:rsid w:val="00BF7633"/>
    <w:rsid w:val="00C11F0B"/>
    <w:rsid w:val="00C1526F"/>
    <w:rsid w:val="00C27451"/>
    <w:rsid w:val="00C3124F"/>
    <w:rsid w:val="00C32D77"/>
    <w:rsid w:val="00C540B4"/>
    <w:rsid w:val="00C5472A"/>
    <w:rsid w:val="00C604A5"/>
    <w:rsid w:val="00C663AA"/>
    <w:rsid w:val="00C770C8"/>
    <w:rsid w:val="00C958A7"/>
    <w:rsid w:val="00C95B0E"/>
    <w:rsid w:val="00CB44ED"/>
    <w:rsid w:val="00CF0873"/>
    <w:rsid w:val="00D15817"/>
    <w:rsid w:val="00D21E9B"/>
    <w:rsid w:val="00D27EFF"/>
    <w:rsid w:val="00D31DEC"/>
    <w:rsid w:val="00D323CE"/>
    <w:rsid w:val="00D4440F"/>
    <w:rsid w:val="00D54CA7"/>
    <w:rsid w:val="00D5794B"/>
    <w:rsid w:val="00DA6EB7"/>
    <w:rsid w:val="00DC033A"/>
    <w:rsid w:val="00DE176C"/>
    <w:rsid w:val="00DE43BC"/>
    <w:rsid w:val="00E04D27"/>
    <w:rsid w:val="00E066A0"/>
    <w:rsid w:val="00E32609"/>
    <w:rsid w:val="00E51117"/>
    <w:rsid w:val="00E54D2E"/>
    <w:rsid w:val="00E620B1"/>
    <w:rsid w:val="00E73A5F"/>
    <w:rsid w:val="00E81A8F"/>
    <w:rsid w:val="00E84E02"/>
    <w:rsid w:val="00E87C63"/>
    <w:rsid w:val="00EA5B13"/>
    <w:rsid w:val="00EA5F94"/>
    <w:rsid w:val="00F05E99"/>
    <w:rsid w:val="00F21F16"/>
    <w:rsid w:val="00F30B1B"/>
    <w:rsid w:val="00F62769"/>
    <w:rsid w:val="00F857AC"/>
    <w:rsid w:val="00FA6848"/>
    <w:rsid w:val="00FB5270"/>
    <w:rsid w:val="00FB7251"/>
    <w:rsid w:val="00FD501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FAE8-F5D5-4CA8-92E3-3F2E491A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 Кузьма Евгеньевич</dc:creator>
  <cp:lastModifiedBy>YakovlevaAI</cp:lastModifiedBy>
  <cp:revision>3</cp:revision>
  <cp:lastPrinted>2021-11-25T06:16:00Z</cp:lastPrinted>
  <dcterms:created xsi:type="dcterms:W3CDTF">2023-02-07T11:49:00Z</dcterms:created>
  <dcterms:modified xsi:type="dcterms:W3CDTF">2023-02-15T07:55:00Z</dcterms:modified>
</cp:coreProperties>
</file>